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 w:before="1200"/>
        <w:jc w:val="center"/>
      </w:pPr>
      <w:r>
        <w:rPr>
          <w:b/>
          <w:bCs/>
          <w:color w:val="0D5C4D"/>
          <w:sz w:val="36"/>
          <w:szCs w:val="36"/>
        </w:rPr>
        <w:t xml:space="preserve">Aurora MHD Technology Set</w:t>
      </w:r>
    </w:p>
    <w:p>
      <w:pPr>
        <w:spacing w:after="240"/>
        <w:jc w:val="center"/>
      </w:pPr>
      <w:r>
        <w:rPr>
          <w:b/>
          <w:bCs/>
          <w:color w:val="1A8270"/>
          <w:sz w:val="32"/>
          <w:szCs w:val="32"/>
        </w:rPr>
        <w:t xml:space="preserve">Architecture 3 — Plasma Toroid Multi-Tube Induction</w:t>
      </w:r>
    </w:p>
    <w:p>
      <w:pPr>
        <w:spacing w:after="120"/>
        <w:jc w:val="center"/>
      </w:pPr>
      <w:r>
        <w:rPr>
          <w:i/>
          <w:iCs/>
          <w:color w:val="1A8270"/>
          <w:sz w:val="26"/>
          <w:szCs w:val="26"/>
        </w:rPr>
        <w:t xml:space="preserve">(3.10 MW Stationary Distributed Power)</w:t>
      </w:r>
    </w:p>
    <w:p>
      <w:pPr>
        <w:spacing w:after="480"/>
        <w:jc w:val="center"/>
      </w:pPr>
      <w:r>
        <w:rPr>
          <w:i/>
          <w:iCs/>
          <w:color w:val="404040"/>
          <w:sz w:val="28"/>
          <w:szCs w:val="28"/>
        </w:rPr>
        <w:t xml:space="preserve">Prior Art Synthesis &amp; Strategic Position</w:t>
      </w:r>
    </w:p>
    <w:p>
      <w:pPr>
        <w:spacing w:after="1200"/>
        <w:jc w:val="center"/>
      </w:pPr>
      <w:r>
        <w:rPr>
          <w:color w:val="808080"/>
          <w:sz w:val="20"/>
          <w:szCs w:val="20"/>
        </w:rPr>
        <w:t xml:space="preserve">Working document — internal use</w:t>
      </w:r>
    </w:p>
    <w:p>
      <w:pPr>
        <w:pStyle w:val="Heading1"/>
      </w:pPr>
      <w:r>
        <w:t xml:space="preserve">1. Executive Summary</w:t>
      </w:r>
    </w:p>
    <w:p>
      <w:pPr>
        <w:spacing w:after="120" w:line="300"/>
      </w:pPr>
      <w:r>
        <w:t xml:space="preserve">Architecture 3 is a 3.10 MW stationary plasma-toroid induction generator. A 1-inch plasma toroid (the primary current loop) is coupled to external induction coils via 1,250 diversion tubes (1/64-inch each), providing subdivided flux paths to the secondary induction circuit. Power extraction is via transformer/induction coupling — fundamentally different from the Faraday/J×B physics of Architectures 1, 2, and 4.</w:t>
      </w:r>
    </w:p>
    <w:p>
      <w:pPr>
        <w:spacing w:after="120" w:line="300"/>
      </w:pPr>
      <w:r>
        <w:t xml:space="preserve">Architecture 3 sits at the intersection of three heritage threads: compact toroid / FRC plasma physics (LLNL SSPX, LANL CTX, Princeton MRX, modern fusion startups Helion / TAE / General Fusion); classical induction MHD generator literature (Japanese transformer-type, liquid metal MHD); and inductively coupled plasma industrial heritage (60+ years commercial deployment). The strategic position is a bet on "Helion physics without the fusion requirement" — leveraging $7B+ of parallel-industry investment in compact toroid plasma physics while sidestepping the much harder net-fusion-energy-gain requirement.</w:t>
      </w:r>
    </w:p>
    <w:p>
      <w:pPr>
        <w:spacing w:after="120" w:line="300"/>
      </w:pPr>
      <w:r>
        <w:t xml:space="preserve">The four-phase prior art exercise establishes that Architecture 3 has eight specific risks, four of which require pre-hardware analytical resolution before any Stage 2 hardware commitment. Modern adjacent advances (AI/ML real-time plasma control, fusion startup operational milestones, modern HTS, aerospace AM, NRC fusion regulatory framework) materially soften several constraints but do not retire the fundamental σ × velocity coupling question that has prevented plasma induction MHD from competing with Faraday MHD for 60 years.</w:t>
      </w:r>
    </w:p>
    <w:p>
      <w:pPr>
        <w:spacing w:after="120" w:line="300"/>
      </w:pPr>
      <w:r>
        <w:t xml:space="preserve">The recommended primary end-state is Path 1: Stationary Distributed Power Generation, with Path 2 (fusion-ecosystem auxiliary) as parallel secondary track. The recommended timing strategy is "fast follower" — Stage 1 analytical work proceeds in parallel with other Aurora architectures, but Stage 2 hardware commitment is deferred until 2027-2028 to capture parallel-industry validation. Architecture 3 is the highest-uncertainty member of the Aurora technology set; Stage 1 analytical work may invalidate the architecture, which is an acceptable outcome of the prior art exercise.</w:t>
      </w:r>
    </w:p>
    <w:p>
      <w:pPr>
        <w:pStyle w:val="Heading1"/>
      </w:pPr>
      <w:r>
        <w:t xml:space="preserve">2. Defensible Technical Claims</w:t>
      </w:r>
    </w:p>
    <w:p>
      <w:pPr>
        <w:spacing w:after="120" w:line="300"/>
      </w:pPr>
      <w:r>
        <w:t xml:space="preserve">The claims below can be defended with reference to documented prior art.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0D5C4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Claim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0D5C4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Evidence and Caveat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 xml:space="preserve">Compact toroid plasma topology is mature physics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sz w:val="20"/>
                <w:szCs w:val="20"/>
              </w:rPr>
              <w:t xml:space="preserve">60-year cumulative spheromak/FRC/CT research: SSPX, CTX, SSX, MRX, TAE 6 generations, Helion 7 generations, General Fusion 24 prototypes / 200,000 shots. T_e 350-400 eV demonstrated; &gt;9 keV at Helion Trenta. Caveat: plasma topology is mature; multi-MW stationary induction extraction application is unprecedented.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 xml:space="preserve">Direct induction recovery from FRC plasmas is established theoretical framework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sz w:val="20"/>
                <w:szCs w:val="20"/>
              </w:rPr>
              <w:t xml:space="preserve">Lewis/Kirtley/Pancotti at Helion published fundamental theory of direct magnetic energy recovery. Kirtley &amp; Milroy (2023, J Fusion Energy) — fundamental scaling. Caveat: theory validated at compression scales; direct recovery not yet operationally demonstrated at MWe (Polaris in progress).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 xml:space="preserve">CT plasma injection at power-plant-relevant scale is operationally proven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sz w:val="20"/>
                <w:szCs w:val="20"/>
              </w:rPr>
              <w:t xml:space="preserve">General Fusion PI3 — 'world's largest and most powerful operational fusion plasma injector'; 200,000+ shots, 24 prototypes. PI3: 10 ms confinement at T = 250 eV. LM26 first plasma Feb 2025. Caveat: General Fusion operates pulsed; Architecture 3's stationary may differ.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 xml:space="preserve">Modern HTS magnets retire the magnet capability constraint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sz w:val="20"/>
                <w:szCs w:val="20"/>
              </w:rPr>
              <w:t xml:space="preserve">Same as CC-21, CC-30. 20-26 T fields commercial. Conduction-cooled HTS at 40 K validated. Caveat: magnet capability is not Architecture 3's binding constraint — commodity input, not source of competitive advantage.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 xml:space="preserve">AI/ML real-time plasma control materially softens FRC stability problem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sz w:val="20"/>
                <w:szCs w:val="20"/>
              </w:rPr>
              <w:t xml:space="preserve">Seo et al. (Nature 2024) DRL avoids tearing instabilities on DIII-D with 117% improvement vs historical. FPGA-deployed ML at HBT-EP for microsecond-latency MHD tracking. Multi-tokamak deployments. Caveat: demonstrated on tokamaks; transfer to compact toroid requires adaptation.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 xml:space="preserve">Modern aerospace AM enables the 1,250 diversion tube geometry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sz w:val="20"/>
                <w:szCs w:val="20"/>
              </w:rPr>
              <w:t xml:space="preserve">NASA RAMPT 102 cm × 97 cm with integrated channels in 30 days. Refractory metal AM (Mo, W, Ta). Cellcore helical/lattice cooling demonstrations. Caveat: 1,250 × 1/64" tube count single-piece printed scale not independently fabricated.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 xml:space="preserve">SiC/GaN solid-state pulsed power retires high-rep-rate driver constraint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sz w:val="20"/>
                <w:szCs w:val="20"/>
              </w:rPr>
              <w:t xml:space="preserve">Same as CC-23. Commercial COTS at tens of kV, kHz-MHz repetition. Caveat: pulsed power supports pulsed-mode operation; if continuous required, this is irrelevant.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 xml:space="preserve">Modern multiphysics simulation captures the relevant physics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sz w:val="20"/>
                <w:szCs w:val="20"/>
              </w:rPr>
              <w:t xml:space="preserve">mhdMRF multi-region OpenFOAM CT-in-drift-tube solver (Hefei 2025) directly models Architecture 3 geometry. Princeton HYM for FRC stability. SOMAFOAM, COMSOL, Fluent. General Fusion's validated multiphysics methodology. Caveat: tools exist; design must be validated in code first.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 xml:space="preserve">Fusion startup ecosystem provides parallel-industry validation pathway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sz w:val="20"/>
                <w:szCs w:val="20"/>
              </w:rPr>
              <w:t xml:space="preserve">$7B+ raised across fusion startups. Helion ($5B+, Polaris operational), TAE ($1B+, Norm 2025), General Fusion ($300M+, LM26 2025). All three producing milestones 2024-2025. Caveat: validation is for fusion-relevant conditions; transfer to sub-fusion not free.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 xml:space="preserve">Favorable funding/regulatory environment uniquely available to Architecture 3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sz w:val="20"/>
                <w:szCs w:val="20"/>
              </w:rPr>
              <w:t xml:space="preserve">DOE Milestone-Based Fusion Program ($50M Round 1 2024). INFUSE program. NRC fusion regulatory framework treats fusion as byproduct material. Architecture 3 is uniquely positioned among Aurora architectures for fusion-adjacent funding. Caveat: positioning may be challenged if Arch 3 doesn't achieve fusion conditions.</w:t>
            </w:r>
          </w:p>
        </w:tc>
      </w:tr>
    </w:tbl>
    <w:p>
      <w:pPr>
        <w:pStyle w:val="Heading1"/>
      </w:pPr>
      <w:r>
        <w:t xml:space="preserve">3. Acknowledged Risks</w:t>
      </w:r>
    </w:p>
    <w:p>
      <w:pPr>
        <w:spacing w:after="120" w:line="300"/>
      </w:pPr>
      <w:r>
        <w:t xml:space="preserve">Eight specific risks remain after prior art retirement work. Five involve fundamental physics or operational regimes 30-60 years of focused research have not definitively answered. Four require pre-hardware analytical resolution before Stage 2 commitment.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0D5C4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Risk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0D5C4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Evidence and Retirement Path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 xml:space="preserve">Risk 1 — σ × Velocity Coupling Adequacy (HIGHEST PRIORITY)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sz w:val="20"/>
                <w:szCs w:val="20"/>
              </w:rPr>
              <w:t xml:space="preserve">60-year plasma induction MHD underperformance pattern. Plasma σ (10-200 S/m) is 4-5 orders of magnitude below liquid metal σ (10⁶ S/m). FRC at fusion conditions achieves high σ; at sub-fusion (Architecture 3 target), σ may be insufficient. Retired by: σ × velocity coupling efficiency analysis at intended operational conditions, benchmarked against historical performance and Helion's theoretical scaling. STAGE 1 PRE-HARDWARE DELIVERABLE #1.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 xml:space="preserve">Risk 2 — Operational Mode Never Demonstrated (Continuous vs Pulsed)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sz w:val="20"/>
                <w:szCs w:val="20"/>
              </w:rPr>
              <w:t xml:space="preserve">All operational FRC/spheromak/CT devices are pulsed. Helion targets ~10 Hz (not yet validated). General Fusion is single-shot. No plasma toroid demonstrated in truly continuous operation for commercial-relevant durations. Retired by: operational mode definition with engineering implications documented. STAGE 1 PRE-HARDWARE DELIVERABLE #2.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 xml:space="preserve">Risk 3 — FRC Stability at Compact 1-Inch Scale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sz w:val="20"/>
                <w:szCs w:val="20"/>
              </w:rPr>
              <w:t xml:space="preserve">50-year unsolved general problem. Tilt, magnetorotational, shift, wobble, n=2/n=3 modes all identified, partially mitigated. Architecture 3's 1-inch scale below published research base. τE ~ R²/ρi scales unfavorably with size. AI/ML active stabilization softens but doesn't retire. Retired by: size-vs-performance optimization defending 1-inch toroid choice. STAGE 1 PRE-HARDWARE DELIVERABLE #3.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 xml:space="preserve">Risk 4 — Plasma Toroid Sustainment Parasitic Load (parallel to AJAX Power Balance)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sz w:val="20"/>
                <w:szCs w:val="20"/>
              </w:rPr>
              <w:t xml:space="preserve">All operational plasma toroid devices require active sustainment power (NBI, RMF, end biasing, helicity injection, periodic re-formation). Net positive operation not guaranteed. CC-55: structurally analogous to Architecture 1 AJAX power balance problem. Retired by: full loss-mechanism budget — complete inventory of induction MHD losses with how each is addressed. STAGE 1 PRE-HARDWARE DELIVERABLE #4.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 xml:space="preserve">Risk 5 — 60-Year Plasma Induction MHD Underperformance Pattern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sz w:val="20"/>
                <w:szCs w:val="20"/>
              </w:rPr>
              <w:t xml:space="preserve">CC-52. The 1,250 diversion tubes address eddy current losses (one of two problems) but not the fundamental σ × velocity coupling adequacy. Aurora's IP-defensible novelty must demonstrate something fundamental about the plasma toroid geometry. Retired by: Combined output of Pre-Hardware Deliverables #1 and #4. If σ × velocity holds and full loss budget closes positive, the underperformance pattern is broken for Architecture 3's specific configuration.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 xml:space="preserve">Risk 6 — IP Defensibility vs Helion / TAE / General Fusion Ecosystem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sz w:val="20"/>
                <w:szCs w:val="20"/>
              </w:rPr>
              <w:t xml:space="preserve">TAE patents on FRC direct energy conversion (US 7,391,160, US 6,852,942). Helion's compression and recovery scheme. General Fusion's CT plasma injector. Retired by: IP landscape review and freedom-to-operate analysis on (a) 1,250 diversion tube geometry, (b) compact 1-inch toroid scale, (c) sub-fusion operational regime with induction extraction. STAGE 0 STRATEGIC FOUNDATION.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 xml:space="preserve">Risk 7 — End-State Strategic Choice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sz w:val="20"/>
                <w:szCs w:val="20"/>
              </w:rPr>
              <w:t xml:space="preserve">Three distinct end-states (stationary distributed, fusion-ecosystem auxiliary, aerospace mobile) imply different priorities. Spreading across three is organizational risk. Retired by: explicit primary end-state choice — recommended Path 1 (stationary distributed power) primary, Path 2 parallel secondary. See Section 5.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 xml:space="preserve">Risk 8 — Aurora Technology Set Resource Allocation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sz w:val="20"/>
                <w:szCs w:val="20"/>
              </w:rPr>
              <w:t xml:space="preserve">Architecture 3 has fundamental physics + unprecedented operational regime risks; equal allocation to all four architectures over-invests in Architecture 3. Retired by: 'Fast follower' timing strategy (CC-58). Stage 0-1 in parallel with other architectures; Stage 2 deferred to 2027-2028 to capture parallel-industry validation. Aurora engineering bandwidth focuses on Architectures 1 and 4 for nearer-term deployment.</w:t>
            </w:r>
          </w:p>
        </w:tc>
      </w:tr>
    </w:tbl>
    <w:p>
      <w:pPr>
        <w:pStyle w:val="Heading1"/>
      </w:pPr>
      <w:r>
        <w:t xml:space="preserve">4. Risk Retirement Development Plan</w:t>
      </w:r>
    </w:p>
    <w:p>
      <w:pPr>
        <w:spacing w:after="120" w:line="300"/>
      </w:pPr>
      <w:r>
        <w:t xml:space="preserve">Sequenced development program with four pre-hardware analytical deliverables and 'fast follower' timing strategy.</w:t>
      </w:r>
    </w:p>
    <w:p>
      <w:pPr>
        <w:pStyle w:val="Heading3"/>
      </w:pPr>
      <w:r>
        <w:t xml:space="preserve">Stage 0 — Strategic Foundation (months 0–3, ~$0.5M)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End-state choice with documented rationale (Risk 7) — recommended Path 1: stationary distributed power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IP landscape review and freedom-to-operate analysis vs Helion / TAE / General Fusion / Japanese induction MHD heritage (Risk 6)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DOE Milestone-Based Fusion Development Program eligibility analysis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Fusion Industry Association engagement for ecosystem positioning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Engagement strategy: Helion / TAE / General Fusion as potential partners, competitors, or acquisition targets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Aurora technology set resource allocation decision (Risk 8) — formalize 'fast follower' pacing for Architecture 3</w:t>
      </w:r>
    </w:p>
    <w:p>
      <w:pPr>
        <w:pStyle w:val="Heading3"/>
      </w:pPr>
      <w:r>
        <w:t xml:space="preserve">Stage 1 — Analytical Risk Retirement (months 3–9, ~$1.5–2.5M)</w:t>
      </w:r>
    </w:p>
    <w:p>
      <w:pPr>
        <w:spacing w:after="120" w:line="300"/>
      </w:pPr>
      <w:r>
        <w:t xml:space="preserve">The four pre-hardware deliverables: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σ × velocity coupling efficiency analysis at Architecture 3's intended operational plasma conditions, benchmarked against 60-year historical plasma induction MHD performance and Helion's theoretical scaling. (Risk 1)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Operational mode definition — explicit choice of continuous vs high-rep-rate pulsed, with engineering implications documented. (Risk 2)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Size-vs-performance optimization — defense of 1-inch toroid scale or revision based on confinement scaling and stability analysis. (Risk 3)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Full loss-mechanism budget — complete inventory of induction MHD loss mechanisms (eddy currents, wall friction, σ coupling, hydraulic, thermal, magnetic non-uniformity) with how Architecture 3 addresses each. (Risks 4, 5)</w:t>
      </w:r>
    </w:p>
    <w:p>
      <w:pPr>
        <w:spacing w:after="120" w:line="300"/>
      </w:pPr>
      <w:r>
        <w:t xml:space="preserve">Plus parallel work: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mhdMRF multi-region OpenFOAM CT solver evaluation for Architecture 3 geometry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Princeton HYM code evaluation for FRC stability simulation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AI/ML control architecture design with DIII-D / PPPL Kolemen group technical exchange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General Fusion engagement for CT plasma injector lessons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Engagement with industrial ICP vendors for design review</w:t>
      </w:r>
    </w:p>
    <w:p>
      <w:pPr>
        <w:pStyle w:val="Heading3"/>
      </w:pPr>
      <w:r>
        <w:t xml:space="preserve">Stage 1.5 — GO/NO-GO Decision Gate (month 9)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Decision based on Stage 1 σ × velocity coupling analysis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If favorable margin: proceed to Stage 2 per fast-follower timing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If marginal: configuration revision (different scale, different operational mode)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If unfavorable: Architecture 3 termination with technology IP transfer to fusion-ecosystem partners — acceptable outcome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This gate is unique to Architecture 3 within the Aurora technology set</w:t>
      </w:r>
    </w:p>
    <w:p>
      <w:pPr>
        <w:pStyle w:val="Heading3"/>
      </w:pPr>
      <w:r>
        <w:t xml:space="preserve">Stage 2 — Component-Level Validation (DEFERRED to months 27–48, ~$5–15M)</w:t>
      </w:r>
    </w:p>
    <w:p>
      <w:pPr>
        <w:spacing w:after="120" w:line="300"/>
      </w:pPr>
      <w:r>
        <w:t xml:space="preserve">Per 'fast follower' timing strategy (CC-58), Stage 2 is recommended deferred to capture 2026-2027 parallel-industry validation: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Helion Polaris direct recovery demonstration (anticipated 2026-2027)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General Fusion LM26 fusion conditions (anticipated 2025-2026)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TAE Norm machine evolution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AI/ML plasma control transfer from tokamak to compact toroid</w:t>
      </w:r>
    </w:p>
    <w:p>
      <w:pPr>
        <w:spacing w:after="120" w:line="300"/>
      </w:pPr>
      <w:r>
        <w:t xml:space="preserve">Stage 2 scope when initiated: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Sub-scale (kW-class) plasma toroid + induction coupling testing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AI/ML active stabilization integration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AM-fabricated diversion tube geometry validation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Pulsed power supply integration (if pulsed operation chosen)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Multi-thousand-shot reliability testing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Diagnostic suite deployment</w:t>
      </w:r>
    </w:p>
    <w:p>
      <w:pPr>
        <w:pStyle w:val="Heading3"/>
      </w:pPr>
      <w:r>
        <w:t xml:space="preserve">Stage 3 — Sub-Scale Integrated Demonstrator (months 48–84, ~$30–80M)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100-500 kW class Architecture 3 demonstrator: plasma toroid + 1,250 diversion tubes + induction coupling + AI/ML control + HTS magnet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Validates: plasma toroid sustainment, σ coupling at design point, diversion tube performance, AI/ML control efficacy, integrated power balance, operational reliability</w:t>
      </w:r>
    </w:p>
    <w:p>
      <w:pPr>
        <w:pStyle w:val="Heading3"/>
      </w:pPr>
      <w:r>
        <w:t xml:space="preserve">Stage 4 — Operational Pilot (months 84–144, $100–300M)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Path 1 (Stationary distributed power, recommended primary): 3.10 MW unit at industrial customer site for grid-tie or microgrid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Path 2 (Fusion-ecosystem auxiliary, parallel secondary): integration with Helion / TAE / General Fusion infrastructure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Path 3 (Aerospace mobile power): deferred to post-Stage 3 success</w:t>
      </w:r>
    </w:p>
    <w:p>
      <w:pPr>
        <w:pStyle w:val="Heading3"/>
      </w:pPr>
      <w:r>
        <w:t xml:space="preserve">Stage 5 — Strategic Exit / Scale (year 12+)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Strategic acquisition or independent scaling, depending on end-state outcomes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Power-tech valuation benchmarks (vs fusion-distance discount)</w:t>
      </w:r>
    </w:p>
    <w:p>
      <w:pPr>
        <w:pStyle w:val="Heading1"/>
      </w:pPr>
      <w:r>
        <w:t xml:space="preserve">5. End-State Strategic Choice</w:t>
      </w:r>
    </w:p>
    <w:p>
      <w:pPr>
        <w:spacing w:after="120" w:line="300"/>
      </w:pPr>
      <w:r>
        <w:t xml:space="preserve">Phase 4 surfaced three distinct candidate end-states. The synthesis must choose one as primary.</w:t>
      </w:r>
    </w:p>
    <w:tbl>
      <w:tblPr>
        <w:tblW w:type="dxa" w:w="9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80"/>
        <w:gridCol w:w="1880"/>
        <w:gridCol w:w="1880"/>
        <w:gridCol w:w="1880"/>
        <w:gridCol w:w="1880"/>
      </w:tblGrid>
      <w:tr>
        <w:tc>
          <w:tcPr>
            <w:tcW w:type="dxa" w:w="1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0D5C4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Dimension</w:t>
            </w:r>
          </w:p>
        </w:tc>
        <w:tc>
          <w:tcPr>
            <w:tcW w:type="dxa" w:w="1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0D5C4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Path 1: Distributed</w:t>
            </w:r>
          </w:p>
        </w:tc>
        <w:tc>
          <w:tcPr>
            <w:tcW w:type="dxa" w:w="1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0D5C4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Path 2: Fusion-Ecosystem</w:t>
            </w:r>
          </w:p>
        </w:tc>
        <w:tc>
          <w:tcPr>
            <w:tcW w:type="dxa" w:w="1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0D5C4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Path 3: Aerospace</w:t>
            </w:r>
          </w:p>
        </w:tc>
        <w:tc>
          <w:tcPr>
            <w:tcW w:type="dxa" w:w="1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0D5C4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dxa" w:w="1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/>
                <w:bCs/>
                <w:sz w:val="16"/>
                <w:szCs w:val="16"/>
              </w:rPr>
              <w:t xml:space="preserve">Customer</w:t>
            </w:r>
          </w:p>
        </w:tc>
        <w:tc>
          <w:tcPr>
            <w:tcW w:type="dxa" w:w="1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16"/>
                <w:szCs w:val="16"/>
              </w:rPr>
              <w:t xml:space="preserve">Industrial, microgrid</w:t>
            </w:r>
          </w:p>
        </w:tc>
        <w:tc>
          <w:tcPr>
            <w:tcW w:type="dxa" w:w="1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16"/>
                <w:szCs w:val="16"/>
              </w:rPr>
              <w:t xml:space="preserve">Helion, TAE, GF</w:t>
            </w:r>
          </w:p>
        </w:tc>
        <w:tc>
          <w:tcPr>
            <w:tcW w:type="dxa" w:w="1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16"/>
                <w:szCs w:val="16"/>
              </w:rPr>
              <w:t xml:space="preserve">Defense, aerospace OEM</w:t>
            </w:r>
          </w:p>
        </w:tc>
        <w:tc>
          <w:tcPr>
            <w:tcW w:type="dxa" w:w="1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16"/>
                <w:szCs w:val="16"/>
              </w:rPr>
              <w:t xml:space="preserve">Path 1 most predictable</w:t>
            </w:r>
          </w:p>
        </w:tc>
      </w:tr>
      <w:tr>
        <w:tc>
          <w:tcPr>
            <w:tcW w:type="dxa" w:w="1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/>
                <w:bCs/>
                <w:sz w:val="16"/>
                <w:szCs w:val="16"/>
              </w:rPr>
              <w:t xml:space="preserve">Market timing</w:t>
            </w:r>
          </w:p>
        </w:tc>
        <w:tc>
          <w:tcPr>
            <w:tcW w:type="dxa" w:w="1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16"/>
                <w:szCs w:val="16"/>
              </w:rPr>
              <w:t xml:space="preserve">Stable</w:t>
            </w:r>
          </w:p>
        </w:tc>
        <w:tc>
          <w:tcPr>
            <w:tcW w:type="dxa" w:w="1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16"/>
                <w:szCs w:val="16"/>
              </w:rPr>
              <w:t xml:space="preserve">Tied to fusion progress</w:t>
            </w:r>
          </w:p>
        </w:tc>
        <w:tc>
          <w:tcPr>
            <w:tcW w:type="dxa" w:w="1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16"/>
                <w:szCs w:val="16"/>
              </w:rPr>
              <w:t xml:space="preserve">EO 14186-aligned</w:t>
            </w:r>
          </w:p>
        </w:tc>
        <w:tc>
          <w:tcPr>
            <w:tcW w:type="dxa" w:w="1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16"/>
                <w:szCs w:val="16"/>
              </w:rPr>
              <w:t xml:space="preserve">Path 1 independent</w:t>
            </w:r>
          </w:p>
        </w:tc>
      </w:tr>
      <w:tr>
        <w:tc>
          <w:tcPr>
            <w:tcW w:type="dxa" w:w="1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/>
                <w:bCs/>
                <w:sz w:val="16"/>
                <w:szCs w:val="16"/>
              </w:rPr>
              <w:t xml:space="preserve">Funding pathway</w:t>
            </w:r>
          </w:p>
        </w:tc>
        <w:tc>
          <w:tcPr>
            <w:tcW w:type="dxa" w:w="1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16"/>
                <w:szCs w:val="16"/>
              </w:rPr>
              <w:t xml:space="preserve">Power VC + DOE FE</w:t>
            </w:r>
          </w:p>
        </w:tc>
        <w:tc>
          <w:tcPr>
            <w:tcW w:type="dxa" w:w="1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16"/>
                <w:szCs w:val="16"/>
              </w:rPr>
              <w:t xml:space="preserve">Fusion VC + DOE OFES</w:t>
            </w:r>
          </w:p>
        </w:tc>
        <w:tc>
          <w:tcPr>
            <w:tcW w:type="dxa" w:w="1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16"/>
                <w:szCs w:val="16"/>
              </w:rPr>
              <w:t xml:space="preserve">Defense VC + DOD</w:t>
            </w:r>
          </w:p>
        </w:tc>
        <w:tc>
          <w:tcPr>
            <w:tcW w:type="dxa" w:w="1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16"/>
                <w:szCs w:val="16"/>
              </w:rPr>
              <w:t xml:space="preserve">Path 2 most distinctive</w:t>
            </w:r>
          </w:p>
        </w:tc>
      </w:tr>
      <w:tr>
        <w:tc>
          <w:tcPr>
            <w:tcW w:type="dxa" w:w="1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/>
                <w:bCs/>
                <w:sz w:val="16"/>
                <w:szCs w:val="16"/>
              </w:rPr>
              <w:t xml:space="preserve">Exit value</w:t>
            </w:r>
          </w:p>
        </w:tc>
        <w:tc>
          <w:tcPr>
            <w:tcW w:type="dxa" w:w="1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16"/>
                <w:szCs w:val="16"/>
              </w:rPr>
              <w:t xml:space="preserve">$200M-1B</w:t>
            </w:r>
          </w:p>
        </w:tc>
        <w:tc>
          <w:tcPr>
            <w:tcW w:type="dxa" w:w="1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16"/>
                <w:szCs w:val="16"/>
              </w:rPr>
              <w:t xml:space="preserve">$50-300M</w:t>
            </w:r>
          </w:p>
        </w:tc>
        <w:tc>
          <w:tcPr>
            <w:tcW w:type="dxa" w:w="1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16"/>
                <w:szCs w:val="16"/>
              </w:rPr>
              <w:t xml:space="preserve">$500M-2B</w:t>
            </w:r>
          </w:p>
        </w:tc>
        <w:tc>
          <w:tcPr>
            <w:tcW w:type="dxa" w:w="1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16"/>
                <w:szCs w:val="16"/>
              </w:rPr>
              <w:t xml:space="preserve">Path 3 highest, longest</w:t>
            </w:r>
          </w:p>
        </w:tc>
      </w:tr>
      <w:tr>
        <w:tc>
          <w:tcPr>
            <w:tcW w:type="dxa" w:w="1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/>
                <w:bCs/>
                <w:sz w:val="16"/>
                <w:szCs w:val="16"/>
              </w:rPr>
              <w:t xml:space="preserve">Tech fit</w:t>
            </w:r>
          </w:p>
        </w:tc>
        <w:tc>
          <w:tcPr>
            <w:tcW w:type="dxa" w:w="1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16"/>
                <w:szCs w:val="16"/>
              </w:rPr>
              <w:t xml:space="preserve">Strong</w:t>
            </w:r>
          </w:p>
        </w:tc>
        <w:tc>
          <w:tcPr>
            <w:tcW w:type="dxa" w:w="1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16"/>
                <w:szCs w:val="16"/>
              </w:rPr>
              <w:t xml:space="preserve">Moderate</w:t>
            </w:r>
          </w:p>
        </w:tc>
        <w:tc>
          <w:tcPr>
            <w:tcW w:type="dxa" w:w="1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16"/>
                <w:szCs w:val="16"/>
              </w:rPr>
              <w:t xml:space="preserve">Moderate</w:t>
            </w:r>
          </w:p>
        </w:tc>
        <w:tc>
          <w:tcPr>
            <w:tcW w:type="dxa" w:w="1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16"/>
                <w:szCs w:val="16"/>
              </w:rPr>
              <w:t xml:space="preserve">Path 1 best fit</w:t>
            </w:r>
          </w:p>
        </w:tc>
      </w:tr>
      <w:tr>
        <w:tc>
          <w:tcPr>
            <w:tcW w:type="dxa" w:w="1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/>
                <w:bCs/>
                <w:sz w:val="16"/>
                <w:szCs w:val="16"/>
              </w:rPr>
              <w:t xml:space="preserve">Reg. complexity</w:t>
            </w:r>
          </w:p>
        </w:tc>
        <w:tc>
          <w:tcPr>
            <w:tcW w:type="dxa" w:w="1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16"/>
                <w:szCs w:val="16"/>
              </w:rPr>
              <w:t xml:space="preserve">Conventional NRC/FERC</w:t>
            </w:r>
          </w:p>
        </w:tc>
        <w:tc>
          <w:tcPr>
            <w:tcW w:type="dxa" w:w="1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16"/>
                <w:szCs w:val="16"/>
              </w:rPr>
              <w:t xml:space="preserve">NRC fusion (favorable)</w:t>
            </w:r>
          </w:p>
        </w:tc>
        <w:tc>
          <w:tcPr>
            <w:tcW w:type="dxa" w:w="1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16"/>
                <w:szCs w:val="16"/>
              </w:rPr>
              <w:t xml:space="preserve">ITAR + export</w:t>
            </w:r>
          </w:p>
        </w:tc>
        <w:tc>
          <w:tcPr>
            <w:tcW w:type="dxa" w:w="1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16"/>
                <w:szCs w:val="16"/>
              </w:rPr>
              <w:t xml:space="preserve">Path 2 most favorable</w:t>
            </w:r>
          </w:p>
        </w:tc>
      </w:tr>
      <w:tr>
        <w:tc>
          <w:tcPr>
            <w:tcW w:type="dxa" w:w="1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/>
                <w:bCs/>
                <w:sz w:val="16"/>
                <w:szCs w:val="16"/>
              </w:rPr>
              <w:t xml:space="preserve">Time to revenue</w:t>
            </w:r>
          </w:p>
        </w:tc>
        <w:tc>
          <w:tcPr>
            <w:tcW w:type="dxa" w:w="1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16"/>
                <w:szCs w:val="16"/>
              </w:rPr>
              <w:t xml:space="preserve">8-10 yrs</w:t>
            </w:r>
          </w:p>
        </w:tc>
        <w:tc>
          <w:tcPr>
            <w:tcW w:type="dxa" w:w="1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16"/>
                <w:szCs w:val="16"/>
              </w:rPr>
              <w:t xml:space="preserve">10-15 yrs (fusion-tied)</w:t>
            </w:r>
          </w:p>
        </w:tc>
        <w:tc>
          <w:tcPr>
            <w:tcW w:type="dxa" w:w="1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16"/>
                <w:szCs w:val="16"/>
              </w:rPr>
              <w:t xml:space="preserve">7-9 yrs</w:t>
            </w:r>
          </w:p>
        </w:tc>
        <w:tc>
          <w:tcPr>
            <w:tcW w:type="dxa" w:w="1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16"/>
                <w:szCs w:val="16"/>
              </w:rPr>
              <w:t xml:space="preserve">Path 3 fastest</w:t>
            </w:r>
          </w:p>
        </w:tc>
      </w:tr>
      <w:tr>
        <w:tc>
          <w:tcPr>
            <w:tcW w:type="dxa" w:w="1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/>
                <w:bCs/>
                <w:sz w:val="16"/>
                <w:szCs w:val="16"/>
              </w:rPr>
              <w:t xml:space="preserve">Engineering risk</w:t>
            </w:r>
          </w:p>
        </w:tc>
        <w:tc>
          <w:tcPr>
            <w:tcW w:type="dxa" w:w="1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16"/>
                <w:szCs w:val="16"/>
              </w:rPr>
              <w:t xml:space="preserve">Highest (continuous)</w:t>
            </w:r>
          </w:p>
        </w:tc>
        <w:tc>
          <w:tcPr>
            <w:tcW w:type="dxa" w:w="1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16"/>
                <w:szCs w:val="16"/>
              </w:rPr>
              <w:t xml:space="preserve">Lowest (pulsed OK)</w:t>
            </w:r>
          </w:p>
        </w:tc>
        <w:tc>
          <w:tcPr>
            <w:tcW w:type="dxa" w:w="1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16"/>
                <w:szCs w:val="16"/>
              </w:rPr>
              <w:t xml:space="preserve">Moderate</w:t>
            </w:r>
          </w:p>
        </w:tc>
        <w:tc>
          <w:tcPr>
            <w:tcW w:type="dxa" w:w="1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16"/>
                <w:szCs w:val="16"/>
              </w:rPr>
              <w:t xml:space="preserve">Path 2 lowest risk</w:t>
            </w:r>
          </w:p>
        </w:tc>
      </w:tr>
      <w:tr>
        <w:tc>
          <w:tcPr>
            <w:tcW w:type="dxa" w:w="1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/>
                <w:bCs/>
                <w:sz w:val="16"/>
                <w:szCs w:val="16"/>
              </w:rPr>
              <w:t xml:space="preserve">TAM</w:t>
            </w:r>
          </w:p>
        </w:tc>
        <w:tc>
          <w:tcPr>
            <w:tcW w:type="dxa" w:w="1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16"/>
                <w:szCs w:val="16"/>
              </w:rPr>
              <w:t xml:space="preserve">$50-100B</w:t>
            </w:r>
          </w:p>
        </w:tc>
        <w:tc>
          <w:tcPr>
            <w:tcW w:type="dxa" w:w="1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16"/>
                <w:szCs w:val="16"/>
              </w:rPr>
              <w:t xml:space="preserve">$5-10B</w:t>
            </w:r>
          </w:p>
        </w:tc>
        <w:tc>
          <w:tcPr>
            <w:tcW w:type="dxa" w:w="1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16"/>
                <w:szCs w:val="16"/>
              </w:rPr>
              <w:t xml:space="preserve">$20-50B</w:t>
            </w:r>
          </w:p>
        </w:tc>
        <w:tc>
          <w:tcPr>
            <w:tcW w:type="dxa" w:w="1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16"/>
                <w:szCs w:val="16"/>
              </w:rPr>
              <w:t xml:space="preserve">Path 1 largest</w:t>
            </w:r>
          </w:p>
        </w:tc>
      </w:tr>
    </w:tbl>
    <w:p>
      <w:pPr>
        <w:spacing w:after="120" w:before="240"/>
      </w:pPr>
      <w:r>
        <w:rPr>
          <w:b/>
          <w:bCs/>
          <w:color w:val="0D5C4D"/>
          <w:sz w:val="26"/>
          <w:szCs w:val="26"/>
        </w:rPr>
        <w:t xml:space="preserve">Recommended Primary End-State: Path 1 — Stationary Distributed Power Generation</w:t>
      </w:r>
    </w:p>
    <w:p>
      <w:pPr>
        <w:spacing w:after="120" w:line="300"/>
      </w:pPr>
      <w:r>
        <w:t xml:space="preserve">The recommendation is based on five factors: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Largest TAM and most predictable customer demand — distributed power ($50-100B addressable) doesn't depend on fusion timeline or defense procurement cycles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Simplest commercial pathway — PPAs, industrial sales, microgrid integrations are well-understood; 3.10 MW fits the gap between rooftop solar and utility-scale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Independence from fusion timeline — Path 2 ties success to whether Helion/TAE/GF achieve fusion; Path 1 doesn't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Conventional regulatory pathway (NRC/FERC) — well-understood vs untested fusion regulatory framework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Compatibility with parallel secondary track — Path 2 (fusion-ecosystem auxiliary) can be pursued in parallel because underlying technology is the same; ~70-80% shared technical work</w:t>
      </w:r>
    </w:p>
    <w:p>
      <w:pPr>
        <w:spacing w:after="120" w:line="300"/>
      </w:pPr>
      <w:r>
        <w:t xml:space="preserve">Path 2 (fusion-ecosystem auxiliary) should be developed as parallel secondary because it validates Architecture 3 plasma toroid technology with fusion ecosystem credibility. Helion / TAE / General Fusion engagements provide free de-risking. Successful demonstrations strengthen Path 1 commercial pitch. Commercial revenue from fusion-ecosystem partnerships can co-fund Path 1 development.</w:t>
      </w:r>
    </w:p>
    <w:p>
      <w:pPr>
        <w:spacing w:after="120" w:line="300"/>
      </w:pPr>
      <w:r>
        <w:t xml:space="preserve">Path 3 (aerospace mobile power) should be pursued only after Stage 3 demonstrator success on Path 1. Aerospace mobile power requires additional engineering (mass-power optimization, vibration, environmental) that's premature before Stage 1 σ × velocity question is resolved.</w:t>
      </w:r>
    </w:p>
    <w:p>
      <w:pPr>
        <w:pStyle w:val="Heading1"/>
      </w:pPr>
      <w:r>
        <w:t xml:space="preserve">6. What Architecture 3 Is Not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Not a fusion device — leverages compact toroid plasma physics from fusion research but doesn't aim for net fusion energy gain. Investors and partners must understand this clearly.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Not a near-term commercial product — Stage 1 to Stage 4 runs ~12 years from current state. Path 1 commercial revenue 2035+.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Not de-risked — eight specific risks remain, including fundamental physics questions unresolved for 60 years.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Not a single-architecture bet — benefits significantly from cross-cutting work shared with other Aurora architectures (HTS, AM, pulsed power, AI/ML control).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Not certain to survive Stage 1 — genuine GO/NO-GO decision gate at month 9 based on σ × velocity coupling analysis. If unfavorable, termination with IP transfer to fusion-ecosystem partners is an acceptable outcome.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Not the only plasma toroid technology being pursued in 2025 — Helion, TAE, General Fusion, and several other startups + national labs are active. Architecture 3's differentiation is the sub-fusion induction extraction application — not the underlying plasma physics.</w:t>
      </w:r>
    </w:p>
    <w:p>
      <w:pPr>
        <w:pStyle w:val="Heading1"/>
      </w:pPr>
      <w:r>
        <w:t xml:space="preserve">7. Architecture 3 Prior Art Snapshot</w:t>
      </w:r>
    </w:p>
    <w:p>
      <w:pPr>
        <w:spacing w:after="120" w:line="300"/>
      </w:pPr>
      <w:r>
        <w:t xml:space="preserve">Single-page reference summary of where each design dimension stands after the four-phase prior art exercise.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2200"/>
        <w:gridCol w:w="3660"/>
      </w:tblGrid>
      <w:tr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0D5C4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Design Dimension</w:t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0D5C4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Status</w:t>
            </w:r>
          </w:p>
        </w:tc>
        <w:tc>
          <w:tcPr>
            <w:tcW w:type="dxa" w:w="36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0D5C4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Source / Action</w:t>
            </w:r>
          </w:p>
        </w:tc>
      </w:tr>
      <w:tr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20"/>
                <w:szCs w:val="20"/>
              </w:rPr>
              <w:t xml:space="preserve">Compact toroid plasma topology</w:t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20"/>
                <w:szCs w:val="20"/>
              </w:rPr>
              <w:t xml:space="preserve">Mature physics</w:t>
            </w:r>
          </w:p>
        </w:tc>
        <w:tc>
          <w:tcPr>
            <w:tcW w:type="dxa" w:w="36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18"/>
                <w:szCs w:val="18"/>
              </w:rPr>
              <w:t xml:space="preserve">60-yr SSPX/CTX/FRC heritage</w:t>
            </w:r>
          </w:p>
        </w:tc>
      </w:tr>
      <w:tr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20"/>
                <w:szCs w:val="20"/>
              </w:rPr>
              <w:t xml:space="preserve">Direct induction recovery theory</w:t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20"/>
                <w:szCs w:val="20"/>
              </w:rPr>
              <w:t xml:space="preserve">Established framework</w:t>
            </w:r>
          </w:p>
        </w:tc>
        <w:tc>
          <w:tcPr>
            <w:tcW w:type="dxa" w:w="36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18"/>
                <w:szCs w:val="18"/>
              </w:rPr>
              <w:t xml:space="preserve">Lewis/Kirtley/Pancotti</w:t>
            </w:r>
          </w:p>
        </w:tc>
      </w:tr>
      <w:tr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20"/>
                <w:szCs w:val="20"/>
              </w:rPr>
              <w:t xml:space="preserve">CT plasma injection at scale</w:t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20"/>
                <w:szCs w:val="20"/>
              </w:rPr>
              <w:t xml:space="preserve">Proven (pulsed)</w:t>
            </w:r>
          </w:p>
        </w:tc>
        <w:tc>
          <w:tcPr>
            <w:tcW w:type="dxa" w:w="36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18"/>
                <w:szCs w:val="18"/>
              </w:rPr>
              <w:t xml:space="preserve">General Fusion PI3</w:t>
            </w:r>
          </w:p>
        </w:tc>
      </w:tr>
      <w:tr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20"/>
                <w:szCs w:val="20"/>
              </w:rPr>
              <w:t xml:space="preserve">Modern HTS magnets</w:t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20"/>
                <w:szCs w:val="20"/>
              </w:rPr>
              <w:t xml:space="preserve">Commercially validated</w:t>
            </w:r>
          </w:p>
        </w:tc>
        <w:tc>
          <w:tcPr>
            <w:tcW w:type="dxa" w:w="36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18"/>
                <w:szCs w:val="18"/>
              </w:rPr>
              <w:t xml:space="preserve">CC-21, CC-30</w:t>
            </w:r>
          </w:p>
        </w:tc>
      </w:tr>
      <w:tr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20"/>
                <w:szCs w:val="20"/>
              </w:rPr>
              <w:t xml:space="preserve">AI/ML real-time plasma control</w:t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20"/>
                <w:szCs w:val="20"/>
              </w:rPr>
              <w:t xml:space="preserve">Newly available (2024+)</w:t>
            </w:r>
          </w:p>
        </w:tc>
        <w:tc>
          <w:tcPr>
            <w:tcW w:type="dxa" w:w="36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18"/>
                <w:szCs w:val="18"/>
              </w:rPr>
              <w:t xml:space="preserve">Seo Nature 2024</w:t>
            </w:r>
          </w:p>
        </w:tc>
      </w:tr>
      <w:tr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20"/>
                <w:szCs w:val="20"/>
              </w:rPr>
              <w:t xml:space="preserve">Aerospace AM for diversion tubes</w:t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20"/>
                <w:szCs w:val="20"/>
              </w:rPr>
              <w:t xml:space="preserve">Production-ready</w:t>
            </w:r>
          </w:p>
        </w:tc>
        <w:tc>
          <w:tcPr>
            <w:tcW w:type="dxa" w:w="36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18"/>
                <w:szCs w:val="18"/>
              </w:rPr>
              <w:t xml:space="preserve">NASA RAMPT, refractory AM</w:t>
            </w:r>
          </w:p>
        </w:tc>
      </w:tr>
      <w:tr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20"/>
                <w:szCs w:val="20"/>
              </w:rPr>
              <w:t xml:space="preserve">Pulsed power for high-rep-rate</w:t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20"/>
                <w:szCs w:val="20"/>
              </w:rPr>
              <w:t xml:space="preserve">Commercial COTS</w:t>
            </w:r>
          </w:p>
        </w:tc>
        <w:tc>
          <w:tcPr>
            <w:tcW w:type="dxa" w:w="36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18"/>
                <w:szCs w:val="18"/>
              </w:rPr>
              <w:t xml:space="preserve">SiC/GaN industrial plasma</w:t>
            </w:r>
          </w:p>
        </w:tc>
      </w:tr>
      <w:tr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20"/>
                <w:szCs w:val="20"/>
              </w:rPr>
              <w:t xml:space="preserve">Plasma diagnostics</w:t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20"/>
                <w:szCs w:val="20"/>
              </w:rPr>
              <w:t xml:space="preserve">Mature commercial</w:t>
            </w:r>
          </w:p>
        </w:tc>
        <w:tc>
          <w:tcPr>
            <w:tcW w:type="dxa" w:w="36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18"/>
                <w:szCs w:val="18"/>
              </w:rPr>
              <w:t xml:space="preserve">Thomson, BES, FPGA-ML</w:t>
            </w:r>
          </w:p>
        </w:tc>
      </w:tr>
      <w:tr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20"/>
                <w:szCs w:val="20"/>
              </w:rPr>
              <w:t xml:space="preserve">Multiphysics simulation</w:t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20"/>
                <w:szCs w:val="20"/>
              </w:rPr>
              <w:t xml:space="preserve">Validated tools</w:t>
            </w:r>
          </w:p>
        </w:tc>
        <w:tc>
          <w:tcPr>
            <w:tcW w:type="dxa" w:w="36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18"/>
                <w:szCs w:val="18"/>
              </w:rPr>
              <w:t xml:space="preserve">mhdMRF, HYM, COMSOL</w:t>
            </w:r>
          </w:p>
        </w:tc>
      </w:tr>
      <w:tr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20"/>
                <w:szCs w:val="20"/>
              </w:rPr>
              <w:t xml:space="preserve">Fusion startup parallel validation</w:t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20"/>
                <w:szCs w:val="20"/>
              </w:rPr>
              <w:t xml:space="preserve">In progress</w:t>
            </w:r>
          </w:p>
        </w:tc>
        <w:tc>
          <w:tcPr>
            <w:tcW w:type="dxa" w:w="36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18"/>
                <w:szCs w:val="18"/>
              </w:rPr>
              <w:t xml:space="preserve">Helion, TAE, General Fusion</w:t>
            </w:r>
          </w:p>
        </w:tc>
      </w:tr>
      <w:tr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20"/>
                <w:szCs w:val="20"/>
              </w:rPr>
              <w:t xml:space="preserve">σ × velocity coupling adequacy</w:t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 xml:space="preserve">Unresolved (60-yr)</w:t>
            </w:r>
          </w:p>
        </w:tc>
        <w:tc>
          <w:tcPr>
            <w:tcW w:type="dxa" w:w="36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18"/>
                <w:szCs w:val="18"/>
              </w:rPr>
              <w:t xml:space="preserve">Risk 1 — Stage 1 deliverable</w:t>
            </w:r>
          </w:p>
        </w:tc>
      </w:tr>
      <w:tr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20"/>
                <w:szCs w:val="20"/>
              </w:rPr>
              <w:t xml:space="preserve">Continuous-mode operation</w:t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 xml:space="preserve">Never demonstrated</w:t>
            </w:r>
          </w:p>
        </w:tc>
        <w:tc>
          <w:tcPr>
            <w:tcW w:type="dxa" w:w="36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18"/>
                <w:szCs w:val="18"/>
              </w:rPr>
              <w:t xml:space="preserve">Risk 2 — Stage 1 deliverable</w:t>
            </w:r>
          </w:p>
        </w:tc>
      </w:tr>
      <w:tr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20"/>
                <w:szCs w:val="20"/>
              </w:rPr>
              <w:t xml:space="preserve">1-inch toroid scale defensibility</w:t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 xml:space="preserve">Below research base</w:t>
            </w:r>
          </w:p>
        </w:tc>
        <w:tc>
          <w:tcPr>
            <w:tcW w:type="dxa" w:w="36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18"/>
                <w:szCs w:val="18"/>
              </w:rPr>
              <w:t xml:space="preserve">Risk 3 — Stage 1 deliverable</w:t>
            </w:r>
          </w:p>
        </w:tc>
      </w:tr>
      <w:tr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20"/>
                <w:szCs w:val="20"/>
              </w:rPr>
              <w:t xml:space="preserve">Full loss-mechanism budget</w:t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 xml:space="preserve">Unmodeled</w:t>
            </w:r>
          </w:p>
        </w:tc>
        <w:tc>
          <w:tcPr>
            <w:tcW w:type="dxa" w:w="36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18"/>
                <w:szCs w:val="18"/>
              </w:rPr>
              <w:t xml:space="preserve">Risk 4 — Stage 1 deliverable</w:t>
            </w:r>
          </w:p>
        </w:tc>
      </w:tr>
      <w:tr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20"/>
                <w:szCs w:val="20"/>
              </w:rPr>
              <w:t xml:space="preserve">FRC stability at compact scale</w:t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 xml:space="preserve">50-year unsolved</w:t>
            </w:r>
          </w:p>
        </w:tc>
        <w:tc>
          <w:tcPr>
            <w:tcW w:type="dxa" w:w="36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18"/>
                <w:szCs w:val="18"/>
              </w:rPr>
              <w:t xml:space="preserve">Risk 3 (with AI/ML mitigation)</w:t>
            </w:r>
          </w:p>
        </w:tc>
      </w:tr>
      <w:tr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20"/>
                <w:szCs w:val="20"/>
              </w:rPr>
              <w:t xml:space="preserve">Plasma toroid sustainment</w:t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 xml:space="preserve">Unclosed power balance</w:t>
            </w:r>
          </w:p>
        </w:tc>
        <w:tc>
          <w:tcPr>
            <w:tcW w:type="dxa" w:w="36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18"/>
                <w:szCs w:val="18"/>
              </w:rPr>
              <w:t xml:space="preserve">Risk 4 (parallel to AJAX CC-35)</w:t>
            </w:r>
          </w:p>
        </w:tc>
      </w:tr>
      <w:tr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20"/>
                <w:szCs w:val="20"/>
              </w:rPr>
              <w:t xml:space="preserve">IP defensibility</w:t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20"/>
                <w:szCs w:val="20"/>
              </w:rPr>
              <w:t xml:space="preserve">Configuration novelty</w:t>
            </w:r>
          </w:p>
        </w:tc>
        <w:tc>
          <w:tcPr>
            <w:tcW w:type="dxa" w:w="36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18"/>
                <w:szCs w:val="18"/>
              </w:rPr>
              <w:t xml:space="preserve">Risk 6 — Stage 0</w:t>
            </w:r>
          </w:p>
        </w:tc>
      </w:tr>
      <w:tr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20"/>
                <w:szCs w:val="20"/>
              </w:rPr>
              <w:t xml:space="preserve">End-state choice</w:t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 xml:space="preserve">Path 1 recommended</w:t>
            </w:r>
          </w:p>
        </w:tc>
        <w:tc>
          <w:tcPr>
            <w:tcW w:type="dxa" w:w="36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18"/>
                <w:szCs w:val="18"/>
              </w:rPr>
              <w:t xml:space="preserve">Path 1 primary, Path 2 secondary</w:t>
            </w:r>
          </w:p>
        </w:tc>
      </w:tr>
      <w:tr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20"/>
                <w:szCs w:val="20"/>
              </w:rPr>
              <w:t xml:space="preserve">Aurora resource allocation</w:t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20"/>
                <w:szCs w:val="20"/>
              </w:rPr>
              <w:t xml:space="preserve">Fast-follower timing</w:t>
            </w:r>
          </w:p>
        </w:tc>
        <w:tc>
          <w:tcPr>
            <w:tcW w:type="dxa" w:w="36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b w:val="false"/>
                <w:bCs w:val="false"/>
                <w:sz w:val="18"/>
                <w:szCs w:val="18"/>
              </w:rPr>
              <w:t xml:space="preserve">CC-58 — Stage 2 deferred 2027-2028</w:t>
            </w:r>
          </w:p>
        </w:tc>
      </w:tr>
    </w:tbl>
    <w:p>
      <w:pPr>
        <w:spacing w:after="240" w:before="480"/>
      </w:pPr>
      <w:r>
        <w:rPr>
          <w:b/>
          <w:bCs/>
          <w:color w:val="0D5C4D"/>
          <w:sz w:val="26"/>
          <w:szCs w:val="26"/>
        </w:rPr>
        <w:t xml:space="preserve">Net Assessment</w:t>
      </w:r>
    </w:p>
    <w:p>
      <w:pPr>
        <w:spacing w:after="120" w:line="300"/>
      </w:pPr>
      <w:r>
        <w:t xml:space="preserve">Architecture 3 is the highest-uncertainty member of the Aurora technology set. The σ × velocity coupling adequacy question is the central physics gate — it has structurally prevented plasma induction MHD from competing with Faraday MHD for 60 years, and Architecture 3's case rests on whether its specific configuration breaks that pattern.</w:t>
      </w:r>
    </w:p>
    <w:p>
      <w:pPr>
        <w:spacing w:after="120" w:line="300"/>
      </w:pPr>
      <w:r>
        <w:t xml:space="preserve">Modern adjacent advances (AI/ML real-time control, fusion startup hardware, modern HTS, AM, pulsed power, NRC fusion regulatory framework, DOE Milestone funding) materially soften several constraints but do not retire the σ × velocity coupling question. Stage 1 analytical work (four pre-hardware deliverables, $1.5-2.5M, 6 months) is the disproportionately important step that determines whether Architecture 3 proceeds to hardware.</w:t>
      </w:r>
    </w:p>
    <w:p>
      <w:pPr>
        <w:spacing w:after="120" w:line="300"/>
      </w:pPr>
      <w:r>
        <w:t xml:space="preserve">The recommended primary end-state (Path 1: Stationary Distributed Power Generation) takes advantage of largest TAM, simplest commercial pathway, and independence from fusion timeline. Path 2 (fusion-ecosystem auxiliary) should be developed as parallel secondary track. Path 3 (aerospace mobile power) is deferred.</w:t>
      </w:r>
    </w:p>
    <w:p>
      <w:pPr>
        <w:spacing w:after="120" w:line="300"/>
      </w:pPr>
      <w:r>
        <w:t xml:space="preserve">The 'fast follower' timing strategy unique to Architecture 3 captures $7B+ of parallel-industry validation through 2027-2028 while Aurora's engineering bandwidth focuses on Architectures 1 and 4 for nearer-term deployment. This pacing is itself a strategic advantage available only to Architecture 3.</w:t>
      </w:r>
    </w:p>
    <w:p>
      <w:pPr>
        <w:spacing w:after="120" w:line="300"/>
      </w:pPr>
      <w:r>
        <w:t xml:space="preserve">The strategic case rests on (a) successful Stage 1 σ × velocity coupling analysis demonstrating adequate margin, (b) operational mode definition compatible with parallel-industry pulsed-mode validation, (c) size-vs-performance optimization that defends or revises the 1-inch toroid choice, and (d) full loss-mechanism budget closing positive. Without all four, Architecture 3 should not proceed to Stage 2 hardware commitment.</w:t>
      </w:r>
    </w:p>
    <w:p>
      <w:pPr>
        <w:spacing w:after="120" w:line="300"/>
      </w:pPr>
      <w:r>
        <w:t xml:space="preserve">This synthesis derives from a four-phase prior art landscape covering 9 direct heritage entries, 8 supporting work entries, 10 disrupting work entries, 7 adjacent inspirational entries, plus 16 cross-cutting register items unique to Architecture 3 (CC-44 through CC-59) within the broader Aurora technology set register of 59 total entries. The full prior art document accompanies this synthesis as a working reference.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808080"/>
        <w:sz w:val="18"/>
        <w:szCs w:val="18"/>
      </w:rPr>
      <w:t xml:space="preserve">Page </w:t>
    </w:r>
    <w:r>
      <w:rPr>
        <w:color w:val="808080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i/>
        <w:iCs/>
        <w:color w:val="808080"/>
        <w:sz w:val="18"/>
        <w:szCs w:val="18"/>
      </w:rPr>
      <w:t xml:space="preserve">Aurora Architecture 3 — Prior Art Synthesis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80" w:before="360"/>
      <w:outlineLvl w:val="0"/>
    </w:pPr>
    <w:rPr>
      <w:rFonts w:ascii="Calibri" w:cs="Calibri" w:eastAsia="Calibri" w:hAnsi="Calibri"/>
      <w:b/>
      <w:bCs/>
      <w:color w:val="0D5C4D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Calibri" w:cs="Calibri" w:eastAsia="Calibri" w:hAnsi="Calibri"/>
      <w:b/>
      <w:bCs/>
      <w:color w:val="1A8270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100" w:before="180"/>
      <w:outlineLvl w:val="2"/>
    </w:pPr>
    <w:rPr>
      <w:rFonts w:ascii="Calibri" w:cs="Calibri" w:eastAsia="Calibri" w:hAnsi="Calibri"/>
      <w:b/>
      <w:bCs/>
      <w:color w:val="1A827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Architecture 3 Prior Art Synthesis</dc:title>
  <dc:creator>Aurora MHD Project</dc:creator>
  <cp:lastModifiedBy>Un-named</cp:lastModifiedBy>
  <cp:revision>1</cp:revision>
  <dcterms:created xsi:type="dcterms:W3CDTF">2026-05-06T05:24:44.325Z</dcterms:created>
  <dcterms:modified xsi:type="dcterms:W3CDTF">2026-05-06T05:24:44.343Z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